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B0" w:rsidRDefault="00581FB0" w:rsidP="001E0B8F">
      <w:pPr>
        <w:pStyle w:val="TXHeadingCenter11"/>
      </w:pPr>
    </w:p>
    <w:p w:rsidR="001E0B8F" w:rsidRPr="00C02C49" w:rsidRDefault="001E0B8F" w:rsidP="001E0B8F">
      <w:pPr>
        <w:pStyle w:val="TXHeadingCenter11"/>
        <w:rPr>
          <w:rFonts w:ascii="Segoe UI" w:hAnsi="Segoe UI" w:cs="Segoe UI"/>
          <w:sz w:val="24"/>
          <w:szCs w:val="24"/>
        </w:rPr>
      </w:pPr>
      <w:r w:rsidRPr="00C02C49">
        <w:rPr>
          <w:rFonts w:ascii="Segoe UI" w:hAnsi="Segoe UI" w:cs="Segoe UI"/>
          <w:sz w:val="24"/>
          <w:szCs w:val="24"/>
        </w:rPr>
        <w:t>LOAN POLICY OF TITLE INSURANCE (Form T-2)</w:t>
      </w:r>
    </w:p>
    <w:p w:rsidR="001E0B8F" w:rsidRPr="00C02C49" w:rsidRDefault="001E0B8F" w:rsidP="001E0B8F">
      <w:pPr>
        <w:pStyle w:val="WFGTEXASDEFAULT"/>
        <w:rPr>
          <w:rFonts w:ascii="Segoe UI" w:hAnsi="Segoe UI" w:cs="Segoe UI"/>
          <w:color w:val="FFFFFF"/>
          <w:sz w:val="24"/>
          <w:szCs w:val="24"/>
        </w:rPr>
      </w:pPr>
      <w:r w:rsidRPr="00C02C49">
        <w:rPr>
          <w:rFonts w:ascii="Segoe UI" w:hAnsi="Segoe UI" w:cs="Segoe UI"/>
          <w:color w:val="FFFFFF"/>
          <w:sz w:val="24"/>
          <w:szCs w:val="24"/>
        </w:rPr>
        <w:fldChar w:fldCharType="begin"/>
      </w:r>
      <w:r w:rsidRPr="00C02C49">
        <w:rPr>
          <w:rFonts w:ascii="Segoe UI" w:hAnsi="Segoe UI" w:cs="Segoe UI"/>
          <w:color w:val="FFFFFF"/>
          <w:sz w:val="24"/>
          <w:szCs w:val="24"/>
        </w:rPr>
        <w:instrText xml:space="preserve"> MERGEFIELD RESWARE_SP_CF_T-42 (is not) added_3038 </w:instrText>
      </w:r>
      <w:r w:rsidRPr="00C02C49">
        <w:rPr>
          <w:rFonts w:ascii="Segoe UI" w:hAnsi="Segoe UI" w:cs="Segoe UI"/>
          <w:color w:val="FFFFFF"/>
          <w:sz w:val="24"/>
          <w:szCs w:val="24"/>
        </w:rPr>
        <w:fldChar w:fldCharType="separate"/>
      </w:r>
      <w:r w:rsidRPr="00C02C49">
        <w:rPr>
          <w:rFonts w:ascii="Segoe UI" w:hAnsi="Segoe UI" w:cs="Segoe UI"/>
          <w:noProof/>
          <w:color w:val="FFFFFF"/>
          <w:sz w:val="24"/>
          <w:szCs w:val="24"/>
        </w:rPr>
        <w:t>«RESWARE_SP_CF_T-42»</w:t>
      </w:r>
      <w:r w:rsidRPr="00C02C49">
        <w:rPr>
          <w:rFonts w:ascii="Segoe UI" w:hAnsi="Segoe UI" w:cs="Segoe UI"/>
          <w:color w:val="FFFFFF"/>
          <w:sz w:val="24"/>
          <w:szCs w:val="24"/>
        </w:rPr>
        <w:fldChar w:fldCharType="end"/>
      </w:r>
    </w:p>
    <w:p w:rsidR="001E0B8F" w:rsidRPr="00C02C49" w:rsidRDefault="001E0B8F" w:rsidP="001E0B8F">
      <w:pPr>
        <w:pStyle w:val="TXHeadingCenter12Bold"/>
        <w:rPr>
          <w:rFonts w:ascii="Segoe UI" w:hAnsi="Segoe UI" w:cs="Segoe UI"/>
          <w:szCs w:val="24"/>
        </w:rPr>
      </w:pPr>
      <w:r w:rsidRPr="00C02C49">
        <w:rPr>
          <w:rFonts w:ascii="Segoe UI" w:hAnsi="Segoe UI" w:cs="Segoe UI"/>
          <w:szCs w:val="24"/>
        </w:rPr>
        <w:t>SCHEDULE B</w:t>
      </w:r>
    </w:p>
    <w:p w:rsidR="001E0B8F" w:rsidRPr="00C02C49" w:rsidRDefault="001E0B8F" w:rsidP="001E0B8F">
      <w:pPr>
        <w:pStyle w:val="WFGTEXASDEFAULT"/>
        <w:rPr>
          <w:rFonts w:ascii="Segoe UI" w:hAnsi="Segoe UI" w:cs="Segoe UI"/>
          <w:sz w:val="24"/>
          <w:szCs w:val="24"/>
        </w:rPr>
      </w:pPr>
    </w:p>
    <w:p w:rsidR="001E0B8F" w:rsidRPr="00C02C49" w:rsidRDefault="001E0B8F" w:rsidP="001E0B8F">
      <w:pPr>
        <w:pStyle w:val="TXFileandPolicyNumber"/>
        <w:tabs>
          <w:tab w:val="clear" w:pos="4320"/>
          <w:tab w:val="right" w:pos="7200"/>
        </w:tabs>
        <w:rPr>
          <w:rFonts w:ascii="Segoe UI" w:hAnsi="Segoe UI" w:cs="Segoe UI"/>
          <w:sz w:val="24"/>
          <w:szCs w:val="24"/>
        </w:rPr>
      </w:pPr>
      <w:r w:rsidRPr="00C02C49">
        <w:rPr>
          <w:rFonts w:ascii="Segoe UI" w:hAnsi="Segoe UI" w:cs="Segoe UI"/>
          <w:sz w:val="24"/>
          <w:szCs w:val="24"/>
        </w:rPr>
        <w:t>File No.:</w:t>
      </w:r>
      <w:r w:rsidRPr="00C02C49">
        <w:rPr>
          <w:rFonts w:ascii="Segoe UI" w:hAnsi="Segoe UI" w:cs="Segoe UI"/>
          <w:sz w:val="24"/>
          <w:szCs w:val="24"/>
        </w:rPr>
        <w:tab/>
      </w:r>
      <w:r w:rsidRPr="00C02C49">
        <w:rPr>
          <w:rFonts w:ascii="Segoe UI" w:hAnsi="Segoe UI" w:cs="Segoe UI"/>
          <w:sz w:val="24"/>
          <w:szCs w:val="24"/>
        </w:rPr>
        <w:tab/>
        <w:t xml:space="preserve">Policy No.: </w:t>
      </w:r>
    </w:p>
    <w:p w:rsidR="001E0B8F" w:rsidRPr="00C02C49" w:rsidRDefault="001E0B8F" w:rsidP="001E0B8F">
      <w:pPr>
        <w:pStyle w:val="WFGTEXASDEFAULT"/>
        <w:rPr>
          <w:rFonts w:ascii="Segoe UI" w:hAnsi="Segoe UI" w:cs="Segoe UI"/>
          <w:sz w:val="24"/>
          <w:szCs w:val="24"/>
        </w:rPr>
      </w:pPr>
    </w:p>
    <w:p w:rsidR="001E0B8F" w:rsidRPr="00C02C49" w:rsidRDefault="001E0B8F" w:rsidP="001E0B8F">
      <w:pPr>
        <w:pStyle w:val="TXHeadingCenter12Bold"/>
        <w:rPr>
          <w:rFonts w:ascii="Segoe UI" w:hAnsi="Segoe UI" w:cs="Segoe UI"/>
          <w:szCs w:val="24"/>
        </w:rPr>
      </w:pPr>
      <w:r w:rsidRPr="00C02C49">
        <w:rPr>
          <w:rFonts w:ascii="Segoe UI" w:hAnsi="Segoe UI" w:cs="Segoe UI"/>
          <w:szCs w:val="24"/>
        </w:rPr>
        <w:t>EXCEPTIONS FROM COVERAGE</w:t>
      </w:r>
    </w:p>
    <w:p w:rsidR="005B106E" w:rsidRPr="00C02C49" w:rsidRDefault="005B106E" w:rsidP="001E0B8F">
      <w:pPr>
        <w:pStyle w:val="TXHeadingCenter12Bold"/>
        <w:rPr>
          <w:rFonts w:ascii="Segoe UI" w:hAnsi="Segoe UI" w:cs="Segoe UI"/>
          <w:szCs w:val="24"/>
        </w:rPr>
      </w:pPr>
    </w:p>
    <w:p w:rsidR="001E0B8F" w:rsidRPr="00C02C49" w:rsidRDefault="001E0B8F" w:rsidP="001E0B8F">
      <w:pPr>
        <w:pStyle w:val="WFGTEXASDEFAULT"/>
        <w:rPr>
          <w:rFonts w:ascii="Segoe UI" w:hAnsi="Segoe UI" w:cs="Segoe UI"/>
          <w:sz w:val="24"/>
          <w:szCs w:val="24"/>
        </w:rPr>
      </w:pPr>
    </w:p>
    <w:p w:rsidR="001E0B8F" w:rsidRPr="00C02C49" w:rsidRDefault="001E0B8F" w:rsidP="001E0B8F">
      <w:pPr>
        <w:pStyle w:val="TXB"/>
        <w:rPr>
          <w:rFonts w:ascii="Segoe UI" w:hAnsi="Segoe UI" w:cs="Segoe UI"/>
          <w:sz w:val="24"/>
          <w:szCs w:val="24"/>
        </w:rPr>
      </w:pPr>
      <w:r w:rsidRPr="00C02C49">
        <w:rPr>
          <w:rFonts w:ascii="Segoe UI" w:hAnsi="Segoe UI" w:cs="Segoe UI"/>
          <w:sz w:val="24"/>
          <w:szCs w:val="24"/>
        </w:rPr>
        <w:t xml:space="preserve">This policy does not insure against loss or damage (and the Company will not pay costs, attorneys' fees or expenses) that arise by reason of the terms and conditions of leases and easements, if any, shown in Schedule A, and the following matters: </w:t>
      </w:r>
    </w:p>
    <w:p w:rsidR="001E0B8F" w:rsidRPr="00C02C49" w:rsidRDefault="001E0B8F" w:rsidP="001E0B8F">
      <w:pPr>
        <w:pStyle w:val="WFGTEXASDEFAULT"/>
        <w:rPr>
          <w:rFonts w:ascii="Segoe UI" w:hAnsi="Segoe UI" w:cs="Segoe UI"/>
          <w:sz w:val="24"/>
          <w:szCs w:val="24"/>
        </w:rPr>
      </w:pPr>
    </w:p>
    <w:p w:rsidR="001E0B8F" w:rsidRPr="00C02C49" w:rsidRDefault="001E0B8F" w:rsidP="001E0B8F">
      <w:pPr>
        <w:pStyle w:val="TXBNumbered"/>
        <w:numPr>
          <w:ilvl w:val="0"/>
          <w:numId w:val="4"/>
        </w:numPr>
        <w:rPr>
          <w:rFonts w:ascii="Segoe UI" w:hAnsi="Segoe UI" w:cs="Segoe UI"/>
          <w:sz w:val="24"/>
          <w:szCs w:val="24"/>
        </w:rPr>
      </w:pPr>
      <w:r w:rsidRPr="00C02C49">
        <w:rPr>
          <w:rFonts w:ascii="Segoe UI" w:hAnsi="Segoe UI" w:cs="Segoe UI"/>
          <w:sz w:val="24"/>
          <w:szCs w:val="24"/>
        </w:rPr>
        <w:t>The following restrictive covenants of record itemized below, but the Company insures that any such restrictive covenants have not been violated so as to affect, and that future violation thereof will not affect, the validity or priority of the Insured Mortgage (insert specific recording data or delete this exception):</w:t>
      </w:r>
    </w:p>
    <w:p w:rsidR="001E0B8F" w:rsidRPr="00C02C49" w:rsidRDefault="001E0B8F" w:rsidP="001E0B8F">
      <w:pPr>
        <w:pStyle w:val="WFGTEXASDEFAULT"/>
        <w:rPr>
          <w:rFonts w:ascii="Segoe UI" w:hAnsi="Segoe UI" w:cs="Segoe UI"/>
          <w:sz w:val="24"/>
          <w:szCs w:val="24"/>
        </w:rPr>
      </w:pPr>
    </w:p>
    <w:p w:rsidR="001E0B8F" w:rsidRPr="00C02C49" w:rsidRDefault="001E0B8F" w:rsidP="001E0B8F">
      <w:pPr>
        <w:pStyle w:val="WFGTEXASDEFAULT"/>
        <w:rPr>
          <w:rFonts w:ascii="Segoe UI" w:hAnsi="Segoe UI" w:cs="Segoe UI"/>
          <w:sz w:val="24"/>
          <w:szCs w:val="24"/>
        </w:rPr>
      </w:pPr>
    </w:p>
    <w:p w:rsidR="001E0B8F" w:rsidRPr="00C02C49" w:rsidRDefault="001E0B8F" w:rsidP="001E0B8F">
      <w:pPr>
        <w:pStyle w:val="TXBNumbered"/>
        <w:numPr>
          <w:ilvl w:val="0"/>
          <w:numId w:val="4"/>
        </w:numPr>
        <w:rPr>
          <w:rFonts w:ascii="Segoe UI" w:hAnsi="Segoe UI" w:cs="Segoe UI"/>
          <w:sz w:val="24"/>
          <w:szCs w:val="24"/>
        </w:rPr>
      </w:pPr>
      <w:r w:rsidRPr="00C02C49">
        <w:rPr>
          <w:rFonts w:ascii="Segoe UI" w:hAnsi="Segoe UI" w:cs="Segoe UI"/>
          <w:sz w:val="24"/>
          <w:szCs w:val="24"/>
        </w:rPr>
        <w:t>Any discrepancies, conflicts, or shortages in area or boundary lines, or any encroachments or protrusions, or any overlapping of improvements</w:t>
      </w:r>
      <w:r w:rsidR="008D28AF" w:rsidRPr="00C02C49">
        <w:rPr>
          <w:rFonts w:ascii="Segoe UI" w:hAnsi="Segoe UI" w:cs="Segoe UI"/>
          <w:sz w:val="24"/>
          <w:szCs w:val="24"/>
        </w:rPr>
        <w:t>. Covered Risk 2(c) is hereby deleted.</w:t>
      </w:r>
    </w:p>
    <w:p w:rsidR="001E0B8F" w:rsidRPr="00C02C49" w:rsidRDefault="001E0B8F" w:rsidP="001E0B8F">
      <w:pPr>
        <w:pStyle w:val="WFGTEXASDEFAULT"/>
        <w:rPr>
          <w:rFonts w:ascii="Segoe UI" w:hAnsi="Segoe UI" w:cs="Segoe UI"/>
          <w:sz w:val="24"/>
          <w:szCs w:val="24"/>
        </w:rPr>
      </w:pPr>
    </w:p>
    <w:p w:rsidR="001E0B8F" w:rsidRPr="00C02C49" w:rsidRDefault="005B106E" w:rsidP="005B106E">
      <w:pPr>
        <w:ind w:left="360" w:firstLine="360"/>
        <w:rPr>
          <w:rFonts w:ascii="Segoe UI" w:eastAsia="Calibri" w:hAnsi="Segoe UI" w:cs="Segoe UI"/>
          <w:sz w:val="24"/>
          <w:szCs w:val="24"/>
        </w:rPr>
      </w:pPr>
      <w:r w:rsidRPr="00C02C49">
        <w:rPr>
          <w:rFonts w:ascii="Segoe UI" w:eastAsia="Calibri" w:hAnsi="Segoe UI" w:cs="Segoe UI"/>
          <w:sz w:val="24"/>
          <w:szCs w:val="24"/>
        </w:rPr>
        <w:t xml:space="preserve">□    </w:t>
      </w:r>
      <w:r w:rsidR="001E0B8F" w:rsidRPr="00C02C49">
        <w:rPr>
          <w:rFonts w:ascii="Segoe UI" w:eastAsia="Calibri" w:hAnsi="Segoe UI" w:cs="Segoe UI"/>
          <w:sz w:val="24"/>
          <w:szCs w:val="24"/>
        </w:rPr>
        <w:t>Item 2 of Schedule B is hereby amended to read:  "shortages in area".</w:t>
      </w:r>
    </w:p>
    <w:p w:rsidR="001E0B8F" w:rsidRPr="00C02C49" w:rsidRDefault="001E0B8F" w:rsidP="007C7CAA">
      <w:pPr>
        <w:ind w:left="360"/>
        <w:rPr>
          <w:rFonts w:ascii="Segoe UI" w:eastAsia="Calibri" w:hAnsi="Segoe UI" w:cs="Segoe UI"/>
          <w:b/>
          <w:bCs/>
          <w:sz w:val="24"/>
          <w:szCs w:val="24"/>
        </w:rPr>
      </w:pPr>
    </w:p>
    <w:p w:rsidR="001E0B8F" w:rsidRPr="00C02C49" w:rsidRDefault="001E0B8F" w:rsidP="001E0B8F">
      <w:pPr>
        <w:pStyle w:val="TXBNumbered"/>
        <w:numPr>
          <w:ilvl w:val="0"/>
          <w:numId w:val="4"/>
        </w:numPr>
        <w:rPr>
          <w:rFonts w:ascii="Segoe UI" w:hAnsi="Segoe UI" w:cs="Segoe UI"/>
          <w:sz w:val="24"/>
          <w:szCs w:val="24"/>
        </w:rPr>
      </w:pPr>
      <w:r w:rsidRPr="00C02C49">
        <w:rPr>
          <w:rFonts w:ascii="Segoe UI" w:hAnsi="Segoe UI" w:cs="Segoe UI"/>
          <w:sz w:val="24"/>
          <w:szCs w:val="24"/>
        </w:rPr>
        <w:t>Standby fees, taxes and assessments by any taxing authority for the year</w:t>
      </w:r>
      <w:r w:rsidR="007C7CAA" w:rsidRPr="00C02C49">
        <w:rPr>
          <w:rFonts w:ascii="Segoe UI" w:hAnsi="Segoe UI" w:cs="Segoe UI"/>
          <w:sz w:val="24"/>
          <w:szCs w:val="24"/>
        </w:rPr>
        <w:t xml:space="preserve"> _________</w:t>
      </w:r>
      <w:r w:rsidRPr="00C02C49">
        <w:rPr>
          <w:rFonts w:ascii="Segoe UI" w:hAnsi="Segoe UI" w:cs="Segoe UI"/>
          <w:sz w:val="24"/>
          <w:szCs w:val="24"/>
        </w:rPr>
        <w:t xml:space="preserve">, and subsequent years; and subsequent taxes and assessments by any taxing authority for prior years due to change in land usage or ownership, but not those taxes or assessments for prior years because of an exemption granted to a previous owner of the property under Section 11.13, Texas Tax Code, or because of improvements not assessed for a previous tax year. </w:t>
      </w:r>
    </w:p>
    <w:p w:rsidR="001E0B8F" w:rsidRPr="00C02C49" w:rsidRDefault="001E0B8F" w:rsidP="001E0B8F">
      <w:pPr>
        <w:pStyle w:val="WFGTEXASDEFAULT"/>
        <w:rPr>
          <w:rFonts w:ascii="Segoe UI" w:hAnsi="Segoe UI" w:cs="Segoe UI"/>
          <w:sz w:val="24"/>
          <w:szCs w:val="24"/>
        </w:rPr>
      </w:pPr>
    </w:p>
    <w:p w:rsidR="001E0B8F" w:rsidRPr="00C02C49" w:rsidRDefault="005B106E" w:rsidP="005B106E">
      <w:pPr>
        <w:pStyle w:val="TXBItem3sub"/>
        <w:ind w:hanging="360"/>
        <w:rPr>
          <w:rFonts w:ascii="Segoe UI" w:hAnsi="Segoe UI" w:cs="Segoe UI"/>
          <w:sz w:val="24"/>
          <w:szCs w:val="24"/>
        </w:rPr>
      </w:pPr>
      <w:r w:rsidRPr="00C02C49">
        <w:rPr>
          <w:rFonts w:ascii="Segoe UI" w:hAnsi="Segoe UI" w:cs="Segoe UI"/>
          <w:sz w:val="24"/>
          <w:szCs w:val="24"/>
        </w:rPr>
        <w:t xml:space="preserve">□ </w:t>
      </w:r>
      <w:r w:rsidRPr="00C02C49">
        <w:rPr>
          <w:rFonts w:ascii="Segoe UI" w:hAnsi="Segoe UI" w:cs="Segoe UI"/>
          <w:sz w:val="24"/>
          <w:szCs w:val="24"/>
        </w:rPr>
        <w:tab/>
        <w:t>I</w:t>
      </w:r>
      <w:r w:rsidR="001E0B8F" w:rsidRPr="00C02C49">
        <w:rPr>
          <w:rFonts w:ascii="Segoe UI" w:hAnsi="Segoe UI" w:cs="Segoe UI"/>
          <w:sz w:val="24"/>
          <w:szCs w:val="24"/>
        </w:rPr>
        <w:t>tem 3 of Schedule B is hereby amended to delete: "and subsequent taxes and assessments by any taxing authority for prior years due to change in land usage or ownership,"</w:t>
      </w:r>
    </w:p>
    <w:p w:rsidR="001E0B8F" w:rsidRPr="00C02C49" w:rsidRDefault="001E0B8F" w:rsidP="001E0B8F">
      <w:pPr>
        <w:pStyle w:val="WFGTEXASDEFAULT"/>
        <w:rPr>
          <w:rFonts w:ascii="Segoe UI" w:hAnsi="Segoe UI" w:cs="Segoe UI"/>
          <w:sz w:val="24"/>
          <w:szCs w:val="24"/>
        </w:rPr>
      </w:pPr>
    </w:p>
    <w:p w:rsidR="001E0B8F" w:rsidRPr="00C02C49" w:rsidRDefault="005B106E" w:rsidP="005B106E">
      <w:pPr>
        <w:pStyle w:val="TXBItem3sub"/>
        <w:ind w:hanging="360"/>
        <w:rPr>
          <w:rFonts w:ascii="Segoe UI" w:hAnsi="Segoe UI" w:cs="Segoe UI"/>
          <w:sz w:val="24"/>
          <w:szCs w:val="24"/>
        </w:rPr>
      </w:pPr>
      <w:r w:rsidRPr="00C02C49">
        <w:rPr>
          <w:rFonts w:ascii="Segoe UI" w:hAnsi="Segoe UI" w:cs="Segoe UI"/>
          <w:sz w:val="24"/>
          <w:szCs w:val="24"/>
        </w:rPr>
        <w:lastRenderedPageBreak/>
        <w:t>□</w:t>
      </w:r>
      <w:r w:rsidRPr="00C02C49">
        <w:rPr>
          <w:rFonts w:ascii="Segoe UI" w:hAnsi="Segoe UI" w:cs="Segoe UI"/>
          <w:sz w:val="24"/>
          <w:szCs w:val="24"/>
        </w:rPr>
        <w:tab/>
        <w:t>I</w:t>
      </w:r>
      <w:r w:rsidR="001E0B8F" w:rsidRPr="00C02C49">
        <w:rPr>
          <w:rFonts w:ascii="Segoe UI" w:hAnsi="Segoe UI" w:cs="Segoe UI"/>
          <w:sz w:val="24"/>
          <w:szCs w:val="24"/>
        </w:rPr>
        <w:t xml:space="preserve">tem 3 of Schedule B is hereby amended to add the following:  "Company insures that standby </w:t>
      </w:r>
      <w:r w:rsidRPr="00C02C49">
        <w:rPr>
          <w:rFonts w:ascii="Segoe UI" w:hAnsi="Segoe UI" w:cs="Segoe UI"/>
          <w:sz w:val="24"/>
          <w:szCs w:val="24"/>
        </w:rPr>
        <w:t xml:space="preserve">   </w:t>
      </w:r>
      <w:r w:rsidR="001E0B8F" w:rsidRPr="00C02C49">
        <w:rPr>
          <w:rFonts w:ascii="Segoe UI" w:hAnsi="Segoe UI" w:cs="Segoe UI"/>
          <w:sz w:val="24"/>
          <w:szCs w:val="24"/>
        </w:rPr>
        <w:t xml:space="preserve">fees, taxes and assessments by any taxing authority for the year </w:t>
      </w:r>
      <w:r w:rsidR="007C7CAA" w:rsidRPr="00C02C49">
        <w:rPr>
          <w:rFonts w:ascii="Segoe UI" w:hAnsi="Segoe UI" w:cs="Segoe UI"/>
          <w:sz w:val="24"/>
          <w:szCs w:val="24"/>
        </w:rPr>
        <w:t>______</w:t>
      </w:r>
      <w:r w:rsidR="001E0B8F" w:rsidRPr="00C02C49">
        <w:rPr>
          <w:rFonts w:ascii="Segoe UI" w:hAnsi="Segoe UI" w:cs="Segoe UI"/>
          <w:sz w:val="24"/>
          <w:szCs w:val="24"/>
        </w:rPr>
        <w:t xml:space="preserve"> are not yet due and payable."</w:t>
      </w:r>
    </w:p>
    <w:p w:rsidR="001E0B8F" w:rsidRPr="00C02C49" w:rsidRDefault="001E0B8F" w:rsidP="001E0B8F">
      <w:pPr>
        <w:pStyle w:val="WFGTEXASDEFAULT"/>
        <w:rPr>
          <w:rFonts w:ascii="Segoe UI" w:hAnsi="Segoe UI" w:cs="Segoe UI"/>
          <w:sz w:val="24"/>
          <w:szCs w:val="24"/>
        </w:rPr>
      </w:pPr>
    </w:p>
    <w:p w:rsidR="001E0B8F" w:rsidRPr="00C02C49" w:rsidRDefault="001E0B8F" w:rsidP="001E0B8F">
      <w:pPr>
        <w:pStyle w:val="TXBNumbered"/>
        <w:numPr>
          <w:ilvl w:val="0"/>
          <w:numId w:val="4"/>
        </w:numPr>
        <w:rPr>
          <w:rFonts w:ascii="Segoe UI" w:hAnsi="Segoe UI" w:cs="Segoe UI"/>
          <w:sz w:val="24"/>
          <w:szCs w:val="24"/>
        </w:rPr>
      </w:pPr>
      <w:r w:rsidRPr="00C02C49">
        <w:rPr>
          <w:rFonts w:ascii="Segoe UI" w:hAnsi="Segoe UI" w:cs="Segoe UI"/>
          <w:sz w:val="24"/>
          <w:szCs w:val="24"/>
        </w:rPr>
        <w:t>Liens and leases that affect the Title, but that are subordinate to the lien of the Insured Mortgage</w:t>
      </w:r>
    </w:p>
    <w:p w:rsidR="001E0B8F" w:rsidRPr="00C02C49" w:rsidRDefault="001E0B8F" w:rsidP="001E0B8F">
      <w:pPr>
        <w:pStyle w:val="WFGTEXASDEFAULT"/>
        <w:rPr>
          <w:rFonts w:ascii="Segoe UI" w:hAnsi="Segoe UI" w:cs="Segoe UI"/>
          <w:sz w:val="24"/>
          <w:szCs w:val="24"/>
        </w:rPr>
      </w:pPr>
    </w:p>
    <w:p w:rsidR="001E0B8F" w:rsidRPr="00C02C49" w:rsidRDefault="001E0B8F" w:rsidP="001E0B8F">
      <w:pPr>
        <w:pStyle w:val="TXB-1"/>
        <w:rPr>
          <w:rFonts w:ascii="Segoe UI" w:hAnsi="Segoe UI" w:cs="Segoe UI"/>
          <w:sz w:val="24"/>
          <w:szCs w:val="24"/>
        </w:rPr>
      </w:pPr>
    </w:p>
    <w:p w:rsidR="001E0B8F" w:rsidRPr="00C02C49" w:rsidRDefault="001E0B8F" w:rsidP="001E0B8F">
      <w:pPr>
        <w:pStyle w:val="TXB-1"/>
        <w:rPr>
          <w:rFonts w:ascii="Segoe UI" w:hAnsi="Segoe UI" w:cs="Segoe UI"/>
          <w:sz w:val="24"/>
          <w:szCs w:val="24"/>
        </w:rPr>
      </w:pPr>
    </w:p>
    <w:p w:rsidR="001E0B8F" w:rsidRPr="00C02C49" w:rsidRDefault="001E0B8F" w:rsidP="001E0B8F">
      <w:pPr>
        <w:pStyle w:val="TXBNumbered"/>
        <w:numPr>
          <w:ilvl w:val="0"/>
          <w:numId w:val="4"/>
        </w:numPr>
        <w:rPr>
          <w:rFonts w:ascii="Segoe UI" w:hAnsi="Segoe UI" w:cs="Segoe UI"/>
          <w:sz w:val="24"/>
          <w:szCs w:val="24"/>
        </w:rPr>
      </w:pPr>
      <w:r w:rsidRPr="00C02C49">
        <w:rPr>
          <w:rFonts w:ascii="Segoe UI" w:hAnsi="Segoe UI" w:cs="Segoe UI"/>
          <w:sz w:val="24"/>
          <w:szCs w:val="24"/>
        </w:rPr>
        <w:t>(Insert here all other specific exceptions as to superior liens, easements, outstanding mineral and royalty interests, etc.)</w:t>
      </w:r>
    </w:p>
    <w:p w:rsidR="001E0B8F" w:rsidRPr="00C02C49" w:rsidRDefault="001E0B8F" w:rsidP="001E0B8F">
      <w:pPr>
        <w:pStyle w:val="TXBNumbered"/>
        <w:ind w:left="0" w:firstLine="0"/>
        <w:rPr>
          <w:rFonts w:ascii="Segoe UI" w:hAnsi="Segoe UI" w:cs="Segoe UI"/>
          <w:sz w:val="24"/>
          <w:szCs w:val="24"/>
        </w:rPr>
      </w:pPr>
    </w:p>
    <w:p w:rsidR="001E0B8F" w:rsidRPr="00C02C49" w:rsidRDefault="001E0B8F" w:rsidP="001E0B8F">
      <w:pPr>
        <w:rPr>
          <w:rFonts w:ascii="Segoe UI" w:hAnsi="Segoe UI" w:cs="Segoe UI"/>
          <w:sz w:val="24"/>
          <w:szCs w:val="24"/>
        </w:rPr>
      </w:pPr>
    </w:p>
    <w:p w:rsidR="001E0B8F" w:rsidRPr="00C02C49" w:rsidRDefault="001E0B8F" w:rsidP="001E0B8F">
      <w:pPr>
        <w:rPr>
          <w:rFonts w:ascii="Segoe UI" w:hAnsi="Segoe UI" w:cs="Segoe UI"/>
          <w:sz w:val="24"/>
          <w:szCs w:val="24"/>
        </w:rPr>
      </w:pPr>
    </w:p>
    <w:p w:rsidR="001E0B8F" w:rsidRPr="00C02C49" w:rsidRDefault="001E0B8F" w:rsidP="001E0B8F">
      <w:pPr>
        <w:rPr>
          <w:rFonts w:ascii="Segoe UI" w:hAnsi="Segoe UI" w:cs="Segoe UI"/>
          <w:sz w:val="24"/>
          <w:szCs w:val="24"/>
        </w:rPr>
      </w:pPr>
    </w:p>
    <w:p w:rsidR="0041437D" w:rsidRPr="00DA4068" w:rsidRDefault="0041437D" w:rsidP="0041437D">
      <w:pPr>
        <w:pStyle w:val="HiddenCustomFields"/>
      </w:pPr>
    </w:p>
    <w:sectPr w:rsidR="0041437D" w:rsidRPr="00DA40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96" w:rsidRDefault="00A64896" w:rsidP="00643E09">
      <w:r>
        <w:separator/>
      </w:r>
    </w:p>
  </w:endnote>
  <w:endnote w:type="continuationSeparator" w:id="0">
    <w:p w:rsidR="00A64896" w:rsidRDefault="00A64896" w:rsidP="0064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3" w:rsidRDefault="00551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9" w:rsidRDefault="002F2AA5" w:rsidP="002F2AA5">
    <w:pPr>
      <w:pStyle w:val="TEXASFOOTER"/>
      <w:rPr>
        <w:rFonts w:ascii="Segoe UI" w:hAnsi="Segoe UI" w:cs="Segoe UI"/>
        <w:sz w:val="24"/>
        <w:szCs w:val="24"/>
      </w:rPr>
    </w:pPr>
    <w:r w:rsidRPr="00C02C49">
      <w:rPr>
        <w:rFonts w:ascii="Segoe UI" w:hAnsi="Segoe UI" w:cs="Segoe UI"/>
        <w:sz w:val="24"/>
        <w:szCs w:val="24"/>
      </w:rPr>
      <w:t>Texas Form T-2</w:t>
    </w:r>
    <w:r w:rsidR="00890B4D" w:rsidRPr="00C02C49">
      <w:rPr>
        <w:rFonts w:ascii="Segoe UI" w:hAnsi="Segoe UI" w:cs="Segoe UI"/>
        <w:sz w:val="24"/>
        <w:szCs w:val="24"/>
      </w:rPr>
      <w:t>v24</w:t>
    </w:r>
    <w:r w:rsidRPr="00C02C49">
      <w:rPr>
        <w:rFonts w:ascii="Segoe UI" w:hAnsi="Segoe UI" w:cs="Segoe UI"/>
        <w:sz w:val="24"/>
        <w:szCs w:val="24"/>
      </w:rPr>
      <w:t>:  Loan Policy of Title Insurance</w:t>
    </w:r>
    <w:r w:rsidR="00C02C49">
      <w:rPr>
        <w:rFonts w:ascii="Segoe UI" w:hAnsi="Segoe UI" w:cs="Segoe UI"/>
        <w:sz w:val="24"/>
        <w:szCs w:val="24"/>
      </w:rPr>
      <w:t xml:space="preserve"> Schedule B</w:t>
    </w:r>
  </w:p>
  <w:p w:rsidR="002F2AA5" w:rsidRPr="00C02C49" w:rsidRDefault="008D28AF" w:rsidP="002F2AA5">
    <w:pPr>
      <w:pStyle w:val="TEXASFOOTER"/>
      <w:rPr>
        <w:rFonts w:ascii="Segoe UI" w:hAnsi="Segoe UI" w:cs="Segoe UI"/>
        <w:b/>
        <w:sz w:val="24"/>
        <w:szCs w:val="24"/>
      </w:rPr>
    </w:pPr>
    <w:r w:rsidRPr="00C02C49">
      <w:rPr>
        <w:rFonts w:ascii="Segoe UI" w:hAnsi="Segoe UI" w:cs="Segoe UI"/>
        <w:sz w:val="24"/>
        <w:szCs w:val="24"/>
      </w:rPr>
      <w:t>11-1-2024</w:t>
    </w:r>
    <w:r w:rsidR="002F2AA5" w:rsidRPr="00C02C49">
      <w:rPr>
        <w:rFonts w:ascii="Segoe UI" w:hAnsi="Segoe UI" w:cs="Segoe UI"/>
        <w:sz w:val="24"/>
        <w:szCs w:val="24"/>
      </w:rPr>
      <w:t xml:space="preserve"> </w:t>
    </w:r>
    <w:r w:rsidR="00C02C49">
      <w:rPr>
        <w:rFonts w:ascii="Segoe UI" w:hAnsi="Segoe UI" w:cs="Segoe UI"/>
        <w:sz w:val="24"/>
        <w:szCs w:val="24"/>
      </w:rPr>
      <w:t xml:space="preserve"> </w:t>
    </w:r>
    <w:bookmarkStart w:id="0" w:name="_GoBack"/>
    <w:bookmarkEnd w:id="0"/>
    <w:r w:rsidR="002F2AA5" w:rsidRPr="00C02C49">
      <w:rPr>
        <w:rFonts w:ascii="Segoe UI" w:hAnsi="Segoe UI" w:cs="Segoe UI"/>
        <w:sz w:val="24"/>
        <w:szCs w:val="24"/>
      </w:rPr>
      <w:tab/>
    </w:r>
  </w:p>
  <w:p w:rsidR="002F2AA5" w:rsidRPr="00C02C49" w:rsidRDefault="002F2AA5" w:rsidP="002F2AA5">
    <w:pPr>
      <w:pStyle w:val="TEXASFOOTER"/>
      <w:rPr>
        <w:rFonts w:ascii="Segoe UI" w:hAnsi="Segoe UI" w:cs="Segoe UI"/>
        <w:b/>
        <w:sz w:val="24"/>
        <w:szCs w:val="24"/>
      </w:rPr>
    </w:pPr>
    <w:r w:rsidRPr="00C02C49">
      <w:rPr>
        <w:rFonts w:ascii="Segoe UI" w:hAnsi="Segoe UI" w:cs="Segoe UI"/>
        <w:sz w:val="24"/>
        <w:szCs w:val="24"/>
      </w:rPr>
      <w:t>WFG National Form No. 3166548-B</w:t>
    </w:r>
    <w:r w:rsidR="00890B4D" w:rsidRPr="00C02C49">
      <w:rPr>
        <w:rFonts w:ascii="Segoe UI" w:hAnsi="Segoe UI" w:cs="Segoe UI"/>
        <w:sz w:val="24"/>
        <w:szCs w:val="24"/>
      </w:rPr>
      <w:t>v24</w:t>
    </w:r>
  </w:p>
  <w:p w:rsidR="00643E09" w:rsidRPr="00643E09" w:rsidRDefault="00643E09">
    <w:pPr>
      <w:pStyle w:val="Footer"/>
      <w:rPr>
        <w:b/>
        <w:sz w:val="16"/>
        <w:szCs w:val="16"/>
      </w:rPr>
    </w:pPr>
    <w:r w:rsidRPr="00643E09">
      <w:rPr>
        <w:b/>
        <w:sz w:val="16"/>
        <w:szCs w:val="16"/>
      </w:rPr>
      <w:tab/>
    </w:r>
    <w:r w:rsidRPr="00643E09">
      <w:rPr>
        <w:b/>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3" w:rsidRDefault="00551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96" w:rsidRDefault="00A64896" w:rsidP="00643E09">
      <w:r>
        <w:separator/>
      </w:r>
    </w:p>
  </w:footnote>
  <w:footnote w:type="continuationSeparator" w:id="0">
    <w:p w:rsidR="00A64896" w:rsidRDefault="00A64896" w:rsidP="0064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3" w:rsidRDefault="00551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88" w:rsidRDefault="00581FB0">
    <w:pPr>
      <w:pStyle w:val="Heade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1346200</wp:posOffset>
          </wp:positionH>
          <wp:positionV relativeFrom="paragraph">
            <wp:posOffset>-323850</wp:posOffset>
          </wp:positionV>
          <wp:extent cx="3026410" cy="780415"/>
          <wp:effectExtent l="0" t="0" r="0" b="0"/>
          <wp:wrapNone/>
          <wp:docPr id="2"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3" w:rsidRDefault="00551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6C4D"/>
    <w:multiLevelType w:val="hybridMultilevel"/>
    <w:tmpl w:val="191A514C"/>
    <w:lvl w:ilvl="0" w:tplc="BAD614E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308F10F0"/>
    <w:multiLevelType w:val="multilevel"/>
    <w:tmpl w:val="17EAE24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2F4680"/>
    <w:multiLevelType w:val="hybridMultilevel"/>
    <w:tmpl w:val="55BC9B80"/>
    <w:lvl w:ilvl="0" w:tplc="46CA38AA">
      <w:start w:val="1"/>
      <w:numFmt w:val="decimal"/>
      <w:pStyle w:val="TXANumbered"/>
      <w:lvlText w:val="%1."/>
      <w:lvlJc w:val="left"/>
      <w:pPr>
        <w:tabs>
          <w:tab w:val="num" w:pos="450"/>
        </w:tabs>
        <w:ind w:left="45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59201DF"/>
    <w:multiLevelType w:val="hybridMultilevel"/>
    <w:tmpl w:val="0916D16A"/>
    <w:lvl w:ilvl="0" w:tplc="FFFFFFFF">
      <w:start w:val="1"/>
      <w:numFmt w:val="lowerLetter"/>
      <w:pStyle w:val="TXletteredrenumber5a"/>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7D"/>
    <w:rsid w:val="000A10B5"/>
    <w:rsid w:val="00134890"/>
    <w:rsid w:val="001E0B8F"/>
    <w:rsid w:val="002655C4"/>
    <w:rsid w:val="002F2AA5"/>
    <w:rsid w:val="003D0988"/>
    <w:rsid w:val="0041437D"/>
    <w:rsid w:val="005510C3"/>
    <w:rsid w:val="00581FB0"/>
    <w:rsid w:val="00596B34"/>
    <w:rsid w:val="005B106E"/>
    <w:rsid w:val="005F0104"/>
    <w:rsid w:val="00643E09"/>
    <w:rsid w:val="006854D9"/>
    <w:rsid w:val="007C7CAA"/>
    <w:rsid w:val="00854291"/>
    <w:rsid w:val="00890B4D"/>
    <w:rsid w:val="008D28AF"/>
    <w:rsid w:val="00A64896"/>
    <w:rsid w:val="00C02C49"/>
    <w:rsid w:val="00EB1ED2"/>
    <w:rsid w:val="00FA437A"/>
    <w:rsid w:val="00FB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2CFECD-55F5-463E-8B94-3C9FE499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37D"/>
    <w:pPr>
      <w:spacing w:after="0" w:line="240" w:lineRule="auto"/>
      <w:jc w:val="both"/>
    </w:pPr>
    <w:rPr>
      <w:rFonts w:ascii="Arial" w:eastAsia="Times New Roman" w:hAnsi="Arial" w:cs="Times New Roman"/>
      <w:sz w:val="20"/>
      <w:szCs w:val="20"/>
    </w:rPr>
  </w:style>
  <w:style w:type="paragraph" w:styleId="Heading3">
    <w:name w:val="heading 3"/>
    <w:basedOn w:val="Normal"/>
    <w:next w:val="Normal"/>
    <w:link w:val="Heading3Char"/>
    <w:autoRedefine/>
    <w:qFormat/>
    <w:rsid w:val="005F0104"/>
    <w:pPr>
      <w:numPr>
        <w:numId w:val="2"/>
      </w:numPr>
      <w:tabs>
        <w:tab w:val="left" w:pos="1890"/>
      </w:tabs>
      <w:spacing w:before="200" w:after="120"/>
      <w:ind w:left="2250" w:right="144" w:hanging="360"/>
      <w:outlineLvl w:val="2"/>
    </w:pPr>
    <w:rPr>
      <w:rFonts w:ascii="Times New Roman" w:eastAsia="Segoe U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customStyle="1" w:styleId="TEXASPOLICYHEADINGS">
    <w:name w:val="TEXAS POLICY HEADINGS"/>
    <w:basedOn w:val="Normal"/>
    <w:qFormat/>
    <w:rsid w:val="0041437D"/>
    <w:pPr>
      <w:jc w:val="center"/>
    </w:pPr>
    <w:rPr>
      <w:rFonts w:cs="Arial"/>
      <w:b/>
      <w:sz w:val="22"/>
      <w:szCs w:val="22"/>
    </w:rPr>
  </w:style>
  <w:style w:type="paragraph" w:customStyle="1" w:styleId="TexasInsuring9PT">
    <w:name w:val="Texas Insuring 9PT"/>
    <w:basedOn w:val="Normal"/>
    <w:qFormat/>
    <w:rsid w:val="0041437D"/>
    <w:pPr>
      <w:tabs>
        <w:tab w:val="left" w:pos="5040"/>
        <w:tab w:val="left" w:pos="7200"/>
      </w:tabs>
      <w:spacing w:after="60"/>
      <w:jc w:val="left"/>
    </w:pPr>
    <w:rPr>
      <w:rFonts w:cs="Arial"/>
      <w:sz w:val="18"/>
      <w:szCs w:val="18"/>
    </w:rPr>
  </w:style>
  <w:style w:type="paragraph" w:customStyle="1" w:styleId="TexasAddress">
    <w:name w:val="Texas Address"/>
    <w:basedOn w:val="TexasInsuring9PT"/>
    <w:qFormat/>
    <w:rsid w:val="0041437D"/>
    <w:pPr>
      <w:tabs>
        <w:tab w:val="left" w:pos="2880"/>
      </w:tabs>
      <w:ind w:left="2880" w:hanging="2880"/>
    </w:pPr>
  </w:style>
  <w:style w:type="paragraph" w:customStyle="1" w:styleId="TXEndorseCheckBoxes">
    <w:name w:val="TX Endorse Check Boxes"/>
    <w:basedOn w:val="Normal"/>
    <w:qFormat/>
    <w:rsid w:val="0041437D"/>
    <w:pPr>
      <w:tabs>
        <w:tab w:val="left" w:pos="720"/>
      </w:tabs>
      <w:spacing w:line="257" w:lineRule="auto"/>
      <w:jc w:val="left"/>
    </w:pPr>
    <w:rPr>
      <w:rFonts w:cs="Arial"/>
      <w:noProof/>
      <w:sz w:val="17"/>
      <w:szCs w:val="17"/>
    </w:rPr>
  </w:style>
  <w:style w:type="paragraph" w:customStyle="1" w:styleId="TXAFillIn">
    <w:name w:val="TX A Fill In"/>
    <w:basedOn w:val="Normal"/>
    <w:qFormat/>
    <w:rsid w:val="0041437D"/>
    <w:pPr>
      <w:spacing w:before="60" w:after="60" w:line="228" w:lineRule="auto"/>
      <w:ind w:left="360"/>
      <w:jc w:val="left"/>
    </w:pPr>
    <w:rPr>
      <w:rFonts w:cs="Arial"/>
      <w:b/>
      <w:noProof/>
      <w:sz w:val="18"/>
      <w:szCs w:val="18"/>
    </w:rPr>
  </w:style>
  <w:style w:type="paragraph" w:customStyle="1" w:styleId="TXEndorseCheckHanging">
    <w:name w:val="TX Endorse Check Hanging"/>
    <w:basedOn w:val="TXEndorseCheckBoxes"/>
    <w:qFormat/>
    <w:rsid w:val="0041437D"/>
    <w:pPr>
      <w:spacing w:line="240" w:lineRule="auto"/>
      <w:ind w:left="720" w:hanging="720"/>
    </w:pPr>
  </w:style>
  <w:style w:type="paragraph" w:customStyle="1" w:styleId="TXANumbered">
    <w:name w:val="TX A Numbered"/>
    <w:basedOn w:val="ListParagraph"/>
    <w:qFormat/>
    <w:rsid w:val="0041437D"/>
    <w:pPr>
      <w:numPr>
        <w:numId w:val="3"/>
      </w:numPr>
      <w:overflowPunct w:val="0"/>
      <w:autoSpaceDE w:val="0"/>
      <w:autoSpaceDN w:val="0"/>
      <w:adjustRightInd w:val="0"/>
      <w:ind w:left="720" w:firstLine="0"/>
      <w:jc w:val="left"/>
      <w:textAlignment w:val="baseline"/>
    </w:pPr>
    <w:rPr>
      <w:rFonts w:cs="Arial"/>
      <w:sz w:val="18"/>
      <w:szCs w:val="18"/>
    </w:rPr>
  </w:style>
  <w:style w:type="paragraph" w:customStyle="1" w:styleId="HiddenCustomFields">
    <w:name w:val="Hidden Custom Fields"/>
    <w:qFormat/>
    <w:rsid w:val="0041437D"/>
    <w:pPr>
      <w:spacing w:after="0" w:line="240" w:lineRule="auto"/>
    </w:pPr>
    <w:rPr>
      <w:rFonts w:ascii="Arial" w:eastAsia="Times New Roman" w:hAnsi="Arial" w:cs="Arial"/>
      <w:color w:val="FFFFFF"/>
      <w:sz w:val="18"/>
      <w:szCs w:val="18"/>
    </w:rPr>
  </w:style>
  <w:style w:type="paragraph" w:styleId="ListParagraph">
    <w:name w:val="List Paragraph"/>
    <w:basedOn w:val="Normal"/>
    <w:uiPriority w:val="34"/>
    <w:qFormat/>
    <w:rsid w:val="0041437D"/>
    <w:pPr>
      <w:ind w:left="720"/>
      <w:contextualSpacing/>
    </w:pPr>
  </w:style>
  <w:style w:type="paragraph" w:styleId="NoSpacing">
    <w:name w:val="No Spacing"/>
    <w:uiPriority w:val="1"/>
    <w:qFormat/>
    <w:rsid w:val="00EB1ED2"/>
    <w:pPr>
      <w:spacing w:after="0" w:line="240" w:lineRule="auto"/>
      <w:jc w:val="both"/>
    </w:pPr>
    <w:rPr>
      <w:rFonts w:ascii="Arial" w:eastAsia="Times New Roman" w:hAnsi="Arial" w:cs="Times New Roman"/>
      <w:sz w:val="20"/>
      <w:szCs w:val="20"/>
    </w:rPr>
  </w:style>
  <w:style w:type="paragraph" w:styleId="Header">
    <w:name w:val="header"/>
    <w:basedOn w:val="Normal"/>
    <w:link w:val="HeaderChar"/>
    <w:uiPriority w:val="99"/>
    <w:unhideWhenUsed/>
    <w:rsid w:val="00643E09"/>
    <w:pPr>
      <w:tabs>
        <w:tab w:val="center" w:pos="4680"/>
        <w:tab w:val="right" w:pos="9360"/>
      </w:tabs>
    </w:pPr>
  </w:style>
  <w:style w:type="character" w:customStyle="1" w:styleId="HeaderChar">
    <w:name w:val="Header Char"/>
    <w:basedOn w:val="DefaultParagraphFont"/>
    <w:link w:val="Header"/>
    <w:uiPriority w:val="99"/>
    <w:rsid w:val="00643E09"/>
    <w:rPr>
      <w:rFonts w:ascii="Arial" w:eastAsia="Times New Roman" w:hAnsi="Arial" w:cs="Times New Roman"/>
      <w:sz w:val="20"/>
      <w:szCs w:val="20"/>
    </w:rPr>
  </w:style>
  <w:style w:type="paragraph" w:styleId="Footer">
    <w:name w:val="footer"/>
    <w:basedOn w:val="Normal"/>
    <w:link w:val="FooterChar"/>
    <w:uiPriority w:val="99"/>
    <w:unhideWhenUsed/>
    <w:rsid w:val="00643E09"/>
    <w:pPr>
      <w:tabs>
        <w:tab w:val="center" w:pos="4680"/>
        <w:tab w:val="right" w:pos="9360"/>
      </w:tabs>
    </w:pPr>
  </w:style>
  <w:style w:type="character" w:customStyle="1" w:styleId="FooterChar">
    <w:name w:val="Footer Char"/>
    <w:basedOn w:val="DefaultParagraphFont"/>
    <w:link w:val="Footer"/>
    <w:uiPriority w:val="99"/>
    <w:rsid w:val="00643E09"/>
    <w:rPr>
      <w:rFonts w:ascii="Arial" w:eastAsia="Times New Roman" w:hAnsi="Arial" w:cs="Times New Roman"/>
      <w:sz w:val="20"/>
      <w:szCs w:val="20"/>
    </w:rPr>
  </w:style>
  <w:style w:type="paragraph" w:customStyle="1" w:styleId="WFGTEXASDEFAULT">
    <w:name w:val="WFG TEXAS DEFAULT"/>
    <w:basedOn w:val="Normal"/>
    <w:qFormat/>
    <w:rsid w:val="001E0B8F"/>
    <w:pPr>
      <w:jc w:val="left"/>
    </w:pPr>
    <w:rPr>
      <w:rFonts w:cs="Arial"/>
      <w:szCs w:val="22"/>
    </w:rPr>
  </w:style>
  <w:style w:type="paragraph" w:customStyle="1" w:styleId="TXHeadingCenter11">
    <w:name w:val="TX Heading Center 11"/>
    <w:basedOn w:val="Normal"/>
    <w:qFormat/>
    <w:rsid w:val="001E0B8F"/>
    <w:pPr>
      <w:jc w:val="center"/>
    </w:pPr>
    <w:rPr>
      <w:rFonts w:eastAsia="MS Mincho" w:cs="Arial"/>
      <w:b/>
      <w:bCs/>
      <w:caps/>
      <w:sz w:val="22"/>
      <w:szCs w:val="22"/>
    </w:rPr>
  </w:style>
  <w:style w:type="paragraph" w:customStyle="1" w:styleId="TXHeadingCenter12Bold">
    <w:name w:val="TX Heading Center 12 Bold"/>
    <w:basedOn w:val="TXHeadingCenter11"/>
    <w:qFormat/>
    <w:rsid w:val="001E0B8F"/>
    <w:rPr>
      <w:sz w:val="24"/>
    </w:rPr>
  </w:style>
  <w:style w:type="paragraph" w:customStyle="1" w:styleId="TXFileandPolicyNumber">
    <w:name w:val="TX File and Policy Number"/>
    <w:basedOn w:val="Normal"/>
    <w:qFormat/>
    <w:rsid w:val="001E0B8F"/>
    <w:pPr>
      <w:tabs>
        <w:tab w:val="right" w:pos="4320"/>
      </w:tabs>
      <w:jc w:val="left"/>
    </w:pPr>
    <w:rPr>
      <w:rFonts w:cs="Arial"/>
      <w:noProof/>
      <w:color w:val="000000"/>
    </w:rPr>
  </w:style>
  <w:style w:type="paragraph" w:customStyle="1" w:styleId="TXB">
    <w:name w:val="TX B"/>
    <w:basedOn w:val="Normal"/>
    <w:qFormat/>
    <w:rsid w:val="001E0B8F"/>
    <w:rPr>
      <w:rFonts w:cs="Arial"/>
    </w:rPr>
  </w:style>
  <w:style w:type="paragraph" w:customStyle="1" w:styleId="TXBNumbered">
    <w:name w:val="TX B Numbered"/>
    <w:basedOn w:val="Normal"/>
    <w:qFormat/>
    <w:rsid w:val="001E0B8F"/>
    <w:pPr>
      <w:tabs>
        <w:tab w:val="left" w:pos="360"/>
      </w:tabs>
      <w:ind w:left="360" w:hanging="360"/>
    </w:pPr>
    <w:rPr>
      <w:rFonts w:cs="Arial"/>
    </w:rPr>
  </w:style>
  <w:style w:type="paragraph" w:customStyle="1" w:styleId="TXletteredrenumber5a">
    <w:name w:val="TX lettered renumber 5a"/>
    <w:basedOn w:val="Normal"/>
    <w:qFormat/>
    <w:rsid w:val="001E0B8F"/>
    <w:pPr>
      <w:numPr>
        <w:numId w:val="5"/>
      </w:numPr>
      <w:tabs>
        <w:tab w:val="left" w:pos="360"/>
        <w:tab w:val="left" w:pos="720"/>
        <w:tab w:val="left" w:pos="1080"/>
      </w:tabs>
      <w:spacing w:after="120"/>
      <w:ind w:left="720"/>
      <w:jc w:val="left"/>
    </w:pPr>
    <w:rPr>
      <w:rFonts w:cs="Arial"/>
      <w:noProof/>
      <w:color w:val="000000"/>
      <w:szCs w:val="22"/>
    </w:rPr>
  </w:style>
  <w:style w:type="paragraph" w:customStyle="1" w:styleId="TXBItem3sub">
    <w:name w:val="TX B Item 3 sub"/>
    <w:basedOn w:val="Normal"/>
    <w:qFormat/>
    <w:rsid w:val="001E0B8F"/>
    <w:pPr>
      <w:ind w:left="1080" w:hanging="720"/>
    </w:pPr>
    <w:rPr>
      <w:rFonts w:cs="Arial"/>
      <w:noProof/>
      <w:color w:val="000000"/>
      <w:szCs w:val="17"/>
    </w:rPr>
  </w:style>
  <w:style w:type="paragraph" w:customStyle="1" w:styleId="TXB-1">
    <w:name w:val="TXB -1"/>
    <w:basedOn w:val="TXB"/>
    <w:qFormat/>
    <w:rsid w:val="001E0B8F"/>
    <w:pPr>
      <w:ind w:left="360"/>
    </w:pPr>
    <w:rPr>
      <w:b/>
    </w:rPr>
  </w:style>
  <w:style w:type="paragraph" w:customStyle="1" w:styleId="TEXASFOOTER">
    <w:name w:val="TEXAS FOOTER"/>
    <w:basedOn w:val="Footer"/>
    <w:qFormat/>
    <w:rsid w:val="002F2AA5"/>
    <w:pPr>
      <w:tabs>
        <w:tab w:val="clear" w:pos="4680"/>
        <w:tab w:val="clear" w:pos="9360"/>
        <w:tab w:val="right" w:pos="10512"/>
      </w:tabs>
      <w:jc w:val="left"/>
    </w:pPr>
    <w:rPr>
      <w:rFonts w:cs="Arial"/>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08F5-EB0E-4197-9401-1F095F87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Christine Cornelius</cp:lastModifiedBy>
  <cp:revision>5</cp:revision>
  <dcterms:created xsi:type="dcterms:W3CDTF">2024-10-21T19:38:00Z</dcterms:created>
  <dcterms:modified xsi:type="dcterms:W3CDTF">2024-10-29T16:28:00Z</dcterms:modified>
</cp:coreProperties>
</file>